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8C" w:rsidRDefault="00B24B9F">
      <w:hyperlink r:id="rId4" w:history="1">
        <w:r>
          <w:rPr>
            <w:rStyle w:val="Hipercze"/>
          </w:rPr>
          <w:t>https://business.facebook.com/notes/upc-polska/regulamin-konkursu-opowie%C5%9Bci-niezwyk%C5%82ej-tre%C5%9Bci/10163449875485403/</w:t>
        </w:r>
      </w:hyperlink>
      <w:bookmarkStart w:id="0" w:name="_GoBack"/>
      <w:bookmarkEnd w:id="0"/>
    </w:p>
    <w:sectPr w:rsidR="0054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9F"/>
    <w:rsid w:val="0054058C"/>
    <w:rsid w:val="00B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848B-2172-478E-9102-F04CD7C0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.facebook.com/notes/upc-polska/regulamin-konkursu-opowie%C5%9Bci-niezwyk%C5%82ej-tre%C5%9Bci/1016344987548540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</cp:revision>
  <dcterms:created xsi:type="dcterms:W3CDTF">2020-05-22T06:30:00Z</dcterms:created>
  <dcterms:modified xsi:type="dcterms:W3CDTF">2020-05-22T06:31:00Z</dcterms:modified>
</cp:coreProperties>
</file>